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2EB1" w14:textId="0340C45E" w:rsidR="00541203" w:rsidRPr="00EC4B1B" w:rsidRDefault="00A90C52" w:rsidP="00DA3CBF">
      <w:pPr>
        <w:jc w:val="center"/>
        <w:rPr>
          <w:sz w:val="24"/>
          <w:szCs w:val="20"/>
        </w:rPr>
      </w:pPr>
      <w:r w:rsidRPr="00EC4B1B">
        <w:rPr>
          <w:rFonts w:hint="eastAsia"/>
          <w:sz w:val="24"/>
          <w:szCs w:val="20"/>
        </w:rPr>
        <w:t>宮崎</w:t>
      </w:r>
      <w:r w:rsidRPr="00EC4B1B">
        <w:rPr>
          <w:rFonts w:hint="eastAsia"/>
          <w:sz w:val="24"/>
          <w:szCs w:val="20"/>
        </w:rPr>
        <w:t>WORK</w:t>
      </w:r>
      <w:r w:rsidRPr="00EC4B1B">
        <w:rPr>
          <w:rFonts w:hint="eastAsia"/>
          <w:sz w:val="24"/>
          <w:szCs w:val="20"/>
        </w:rPr>
        <w:t>＆</w:t>
      </w:r>
      <w:r w:rsidRPr="00EC4B1B">
        <w:rPr>
          <w:rFonts w:hint="eastAsia"/>
          <w:sz w:val="24"/>
          <w:szCs w:val="20"/>
        </w:rPr>
        <w:t>STAY</w:t>
      </w:r>
      <w:r w:rsidRPr="00EC4B1B">
        <w:rPr>
          <w:rFonts w:hint="eastAsia"/>
          <w:sz w:val="24"/>
          <w:szCs w:val="20"/>
        </w:rPr>
        <w:t>推進</w:t>
      </w:r>
      <w:r w:rsidR="00CF465B" w:rsidRPr="00EC4B1B">
        <w:rPr>
          <w:rFonts w:hint="eastAsia"/>
          <w:sz w:val="24"/>
          <w:szCs w:val="20"/>
        </w:rPr>
        <w:t>事業</w:t>
      </w:r>
      <w:r w:rsidR="00A87FEE">
        <w:rPr>
          <w:rFonts w:hint="eastAsia"/>
          <w:sz w:val="24"/>
          <w:szCs w:val="20"/>
        </w:rPr>
        <w:t>補助</w:t>
      </w:r>
      <w:r w:rsidR="00541203" w:rsidRPr="00EC4B1B">
        <w:rPr>
          <w:rFonts w:hint="eastAsia"/>
          <w:sz w:val="24"/>
          <w:szCs w:val="20"/>
        </w:rPr>
        <w:t>金交付要綱</w:t>
      </w:r>
    </w:p>
    <w:p w14:paraId="7FE1F937" w14:textId="77777777" w:rsidR="00B85E8A" w:rsidRDefault="00B85E8A" w:rsidP="00DA3CBF">
      <w:pPr>
        <w:jc w:val="center"/>
        <w:rPr>
          <w:sz w:val="32"/>
        </w:rPr>
      </w:pPr>
    </w:p>
    <w:p w14:paraId="1B22A6AC" w14:textId="6D61FD0F" w:rsidR="00541203" w:rsidRDefault="00541203" w:rsidP="00775E47">
      <w:pPr>
        <w:ind w:leftChars="-270" w:left="-567" w:rightChars="-338" w:right="-710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 w:rsidR="00A90C52">
        <w:rPr>
          <w:rFonts w:hint="eastAsia"/>
          <w:sz w:val="22"/>
        </w:rPr>
        <w:t>趣旨</w:t>
      </w:r>
      <w:r>
        <w:rPr>
          <w:rFonts w:hint="eastAsia"/>
          <w:sz w:val="22"/>
        </w:rPr>
        <w:t>）</w:t>
      </w:r>
    </w:p>
    <w:p w14:paraId="4EB34810" w14:textId="07410071" w:rsidR="005C7DDF" w:rsidRDefault="00541203" w:rsidP="00775E47">
      <w:pPr>
        <w:ind w:leftChars="-270" w:left="533" w:rightChars="-338" w:right="-710" w:hangingChars="500" w:hanging="110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</w:t>
      </w:r>
      <w:r w:rsidR="00C036E2"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条　</w:t>
      </w:r>
      <w:r w:rsidR="00A90C52">
        <w:rPr>
          <w:rFonts w:hint="eastAsia"/>
          <w:sz w:val="22"/>
        </w:rPr>
        <w:t>この要綱は、</w:t>
      </w:r>
      <w:r w:rsidR="0088066E">
        <w:rPr>
          <w:rFonts w:hint="eastAsia"/>
          <w:sz w:val="22"/>
        </w:rPr>
        <w:t>新たな旅のスタイルである</w:t>
      </w:r>
      <w:r w:rsidR="00A90C52">
        <w:rPr>
          <w:rFonts w:hint="eastAsia"/>
          <w:sz w:val="22"/>
        </w:rPr>
        <w:t>ワーケーションについて、本市独自の受入モデルの構築</w:t>
      </w:r>
      <w:r w:rsidR="0088066E">
        <w:rPr>
          <w:rFonts w:hint="eastAsia"/>
          <w:sz w:val="22"/>
        </w:rPr>
        <w:t>やワーケーション実施企業</w:t>
      </w:r>
      <w:r w:rsidR="00775E47">
        <w:rPr>
          <w:rFonts w:hint="eastAsia"/>
          <w:sz w:val="22"/>
        </w:rPr>
        <w:t>・団体</w:t>
      </w:r>
      <w:r w:rsidR="0088066E">
        <w:rPr>
          <w:rFonts w:hint="eastAsia"/>
          <w:sz w:val="22"/>
        </w:rPr>
        <w:t>への滞在支援</w:t>
      </w:r>
      <w:r w:rsidR="00775E47">
        <w:rPr>
          <w:rFonts w:hint="eastAsia"/>
          <w:sz w:val="22"/>
        </w:rPr>
        <w:t>等の取り組みに係る</w:t>
      </w:r>
      <w:r w:rsidR="00A87FEE">
        <w:rPr>
          <w:rFonts w:hint="eastAsia"/>
          <w:sz w:val="22"/>
        </w:rPr>
        <w:t>補助金</w:t>
      </w:r>
      <w:r w:rsidR="00775E47">
        <w:rPr>
          <w:rFonts w:hint="eastAsia"/>
          <w:sz w:val="22"/>
        </w:rPr>
        <w:t>の交付に関するもののほか、必要な事項を定めるものとする。</w:t>
      </w:r>
    </w:p>
    <w:p w14:paraId="1977CC89" w14:textId="23EE554D" w:rsidR="00A90C52" w:rsidRPr="00775E47" w:rsidRDefault="00A90C52" w:rsidP="00775E47">
      <w:pPr>
        <w:ind w:leftChars="-270" w:left="-567" w:rightChars="-338" w:right="-710"/>
        <w:jc w:val="left"/>
        <w:rPr>
          <w:sz w:val="22"/>
        </w:rPr>
      </w:pPr>
    </w:p>
    <w:p w14:paraId="32F4C7EF" w14:textId="0B7275C7" w:rsidR="00541203" w:rsidRDefault="00541203" w:rsidP="00775E47">
      <w:pPr>
        <w:ind w:leftChars="-270" w:left="-567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（</w:t>
      </w:r>
      <w:r w:rsidR="00A87FEE">
        <w:rPr>
          <w:rFonts w:hint="eastAsia"/>
          <w:kern w:val="0"/>
          <w:sz w:val="22"/>
        </w:rPr>
        <w:t>補助金</w:t>
      </w:r>
      <w:r>
        <w:rPr>
          <w:rFonts w:hint="eastAsia"/>
          <w:kern w:val="0"/>
          <w:sz w:val="22"/>
        </w:rPr>
        <w:t>の</w:t>
      </w:r>
      <w:r w:rsidR="00775E47">
        <w:rPr>
          <w:rFonts w:hint="eastAsia"/>
          <w:kern w:val="0"/>
          <w:sz w:val="22"/>
        </w:rPr>
        <w:t>交付対象</w:t>
      </w:r>
      <w:r>
        <w:rPr>
          <w:rFonts w:hint="eastAsia"/>
          <w:kern w:val="0"/>
          <w:sz w:val="22"/>
        </w:rPr>
        <w:t>）</w:t>
      </w:r>
    </w:p>
    <w:p w14:paraId="3403169F" w14:textId="111DEACD" w:rsidR="00541203" w:rsidRDefault="00541203" w:rsidP="00775E47">
      <w:pPr>
        <w:ind w:leftChars="-270" w:left="-567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 w:rsidR="00C036E2">
        <w:rPr>
          <w:rFonts w:hint="eastAsia"/>
          <w:kern w:val="0"/>
          <w:sz w:val="22"/>
        </w:rPr>
        <w:t>第</w:t>
      </w:r>
      <w:r w:rsidR="00C036E2">
        <w:rPr>
          <w:rFonts w:hint="eastAsia"/>
          <w:kern w:val="0"/>
          <w:sz w:val="22"/>
        </w:rPr>
        <w:t>2</w:t>
      </w:r>
      <w:r>
        <w:rPr>
          <w:rFonts w:hint="eastAsia"/>
          <w:kern w:val="0"/>
          <w:sz w:val="22"/>
        </w:rPr>
        <w:t xml:space="preserve">条　</w:t>
      </w:r>
      <w:r w:rsidR="00A87FEE">
        <w:rPr>
          <w:rFonts w:hint="eastAsia"/>
          <w:kern w:val="0"/>
          <w:sz w:val="22"/>
        </w:rPr>
        <w:t>補助金</w:t>
      </w:r>
      <w:r>
        <w:rPr>
          <w:rFonts w:hint="eastAsia"/>
          <w:kern w:val="0"/>
          <w:sz w:val="22"/>
        </w:rPr>
        <w:t>の交付対象は、次の</w:t>
      </w:r>
      <w:r w:rsidR="00775E47">
        <w:rPr>
          <w:rFonts w:hint="eastAsia"/>
          <w:kern w:val="0"/>
          <w:sz w:val="22"/>
        </w:rPr>
        <w:t>とおり</w:t>
      </w:r>
      <w:r>
        <w:rPr>
          <w:rFonts w:hint="eastAsia"/>
          <w:kern w:val="0"/>
          <w:sz w:val="22"/>
        </w:rPr>
        <w:t>とする。</w:t>
      </w:r>
    </w:p>
    <w:p w14:paraId="7587AEE5" w14:textId="77777777" w:rsidR="00541203" w:rsidRDefault="00541203" w:rsidP="00775E47">
      <w:pPr>
        <w:ind w:leftChars="-270" w:left="-567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ただし、会長が必要と認める場合については、この限りではない。</w:t>
      </w:r>
    </w:p>
    <w:p w14:paraId="714D7EED" w14:textId="1A9A40DA" w:rsidR="00E54396" w:rsidRPr="00B9638B" w:rsidRDefault="00B9638B" w:rsidP="00B9638B">
      <w:pPr>
        <w:pStyle w:val="ad"/>
        <w:numPr>
          <w:ilvl w:val="0"/>
          <w:numId w:val="1"/>
        </w:numPr>
        <w:ind w:leftChars="0" w:rightChars="-338" w:right="-710"/>
        <w:jc w:val="left"/>
        <w:rPr>
          <w:kern w:val="0"/>
          <w:sz w:val="22"/>
        </w:rPr>
      </w:pPr>
      <w:r w:rsidRPr="00B9638B">
        <w:rPr>
          <w:rFonts w:hint="eastAsia"/>
          <w:kern w:val="0"/>
          <w:sz w:val="22"/>
        </w:rPr>
        <w:t>企業</w:t>
      </w:r>
      <w:r w:rsidR="000F779B">
        <w:rPr>
          <w:rFonts w:hint="eastAsia"/>
          <w:kern w:val="0"/>
          <w:sz w:val="22"/>
        </w:rPr>
        <w:t>・団体</w:t>
      </w:r>
      <w:r w:rsidR="008B2493">
        <w:rPr>
          <w:rFonts w:hint="eastAsia"/>
          <w:kern w:val="0"/>
          <w:sz w:val="22"/>
        </w:rPr>
        <w:t>向け</w:t>
      </w:r>
    </w:p>
    <w:p w14:paraId="6758BBB7" w14:textId="77777777" w:rsidR="008B2493" w:rsidRDefault="008B2493" w:rsidP="008B2493">
      <w:pPr>
        <w:pStyle w:val="ad"/>
        <w:ind w:leftChars="0" w:left="1368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1</w:t>
      </w:r>
      <w:r w:rsidRPr="00B9638B">
        <w:rPr>
          <w:rFonts w:hint="eastAsia"/>
          <w:kern w:val="0"/>
          <w:sz w:val="22"/>
        </w:rPr>
        <w:t>泊</w:t>
      </w:r>
      <w:r>
        <w:rPr>
          <w:rFonts w:hint="eastAsia"/>
          <w:kern w:val="0"/>
          <w:sz w:val="22"/>
        </w:rPr>
        <w:t>2</w:t>
      </w:r>
      <w:r w:rsidRPr="00B9638B">
        <w:rPr>
          <w:rFonts w:hint="eastAsia"/>
          <w:kern w:val="0"/>
          <w:sz w:val="22"/>
        </w:rPr>
        <w:t>日以上のワーケーションを宮崎市で実施予定の企業・団体</w:t>
      </w:r>
    </w:p>
    <w:p w14:paraId="4F8B76AA" w14:textId="2E82EA32" w:rsidR="00B9638B" w:rsidRPr="00B9638B" w:rsidRDefault="008B2493" w:rsidP="00B9638B">
      <w:pPr>
        <w:pStyle w:val="ad"/>
        <w:numPr>
          <w:ilvl w:val="0"/>
          <w:numId w:val="1"/>
        </w:numPr>
        <w:ind w:leftChars="0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個人向け</w:t>
      </w:r>
    </w:p>
    <w:p w14:paraId="77817C7F" w14:textId="58AC82D2" w:rsidR="00B9638B" w:rsidRPr="008B2493" w:rsidRDefault="008B2493" w:rsidP="008B2493">
      <w:pPr>
        <w:ind w:rightChars="-338" w:right="-710" w:firstLineChars="600" w:firstLine="13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2</w:t>
      </w:r>
      <w:r w:rsidR="00B9638B" w:rsidRPr="008B2493">
        <w:rPr>
          <w:rFonts w:hint="eastAsia"/>
          <w:kern w:val="0"/>
          <w:sz w:val="22"/>
        </w:rPr>
        <w:t>泊</w:t>
      </w:r>
      <w:r>
        <w:rPr>
          <w:rFonts w:hint="eastAsia"/>
          <w:kern w:val="0"/>
          <w:sz w:val="22"/>
        </w:rPr>
        <w:t>3</w:t>
      </w:r>
      <w:r w:rsidR="00B9638B" w:rsidRPr="008B2493">
        <w:rPr>
          <w:rFonts w:hint="eastAsia"/>
          <w:kern w:val="0"/>
          <w:sz w:val="22"/>
        </w:rPr>
        <w:t>日以上のワーケーションを宮崎市で実施予定の</w:t>
      </w:r>
      <w:r>
        <w:rPr>
          <w:rFonts w:hint="eastAsia"/>
          <w:kern w:val="0"/>
          <w:sz w:val="22"/>
        </w:rPr>
        <w:t>個人</w:t>
      </w:r>
    </w:p>
    <w:p w14:paraId="7C770410" w14:textId="18D9817B" w:rsidR="00B9638B" w:rsidRPr="00B9638B" w:rsidRDefault="008B2493" w:rsidP="00B9638B">
      <w:pPr>
        <w:pStyle w:val="ad"/>
        <w:numPr>
          <w:ilvl w:val="0"/>
          <w:numId w:val="1"/>
        </w:numPr>
        <w:ind w:leftChars="0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課題解決型体験</w:t>
      </w:r>
      <w:r w:rsidR="00B9638B">
        <w:rPr>
          <w:rFonts w:hint="eastAsia"/>
          <w:kern w:val="0"/>
          <w:sz w:val="22"/>
        </w:rPr>
        <w:t>受け入れ</w:t>
      </w:r>
      <w:r w:rsidR="000F779B">
        <w:rPr>
          <w:rFonts w:hint="eastAsia"/>
          <w:kern w:val="0"/>
          <w:sz w:val="22"/>
        </w:rPr>
        <w:t>企業・団体</w:t>
      </w:r>
      <w:r w:rsidR="00061371">
        <w:rPr>
          <w:rFonts w:hint="eastAsia"/>
          <w:kern w:val="0"/>
          <w:sz w:val="22"/>
        </w:rPr>
        <w:t>・個人</w:t>
      </w:r>
    </w:p>
    <w:p w14:paraId="2AB77C56" w14:textId="77777777" w:rsidR="008B2493" w:rsidRDefault="008B2493" w:rsidP="008B2493">
      <w:pPr>
        <w:ind w:rightChars="-338" w:right="-710" w:firstLineChars="600" w:firstLine="13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課題解決型体験受入れを行う</w:t>
      </w:r>
      <w:r w:rsidR="00FC10E2">
        <w:rPr>
          <w:rFonts w:hint="eastAsia"/>
          <w:kern w:val="0"/>
          <w:sz w:val="22"/>
        </w:rPr>
        <w:t>企業・団体の受入に協力する</w:t>
      </w:r>
      <w:r w:rsidR="000F26F6">
        <w:rPr>
          <w:rFonts w:hint="eastAsia"/>
          <w:kern w:val="0"/>
          <w:sz w:val="22"/>
        </w:rPr>
        <w:t>地元の企業・団体・</w:t>
      </w:r>
    </w:p>
    <w:p w14:paraId="5DB73086" w14:textId="1E2FCC25" w:rsidR="00E54396" w:rsidRPr="00B9638B" w:rsidRDefault="000F26F6" w:rsidP="008B2493">
      <w:pPr>
        <w:ind w:rightChars="-338" w:right="-710" w:firstLineChars="600" w:firstLine="13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個人</w:t>
      </w:r>
    </w:p>
    <w:p w14:paraId="2595C4F5" w14:textId="77777777" w:rsidR="00DA3CBF" w:rsidRDefault="00DA3CBF" w:rsidP="00775E47">
      <w:pPr>
        <w:ind w:leftChars="-270" w:left="-567" w:rightChars="-338" w:right="-710"/>
        <w:jc w:val="left"/>
        <w:rPr>
          <w:kern w:val="0"/>
          <w:sz w:val="22"/>
        </w:rPr>
      </w:pPr>
    </w:p>
    <w:p w14:paraId="206BE8FD" w14:textId="0B95CCBB" w:rsidR="00F57362" w:rsidRDefault="00C036E2" w:rsidP="00F57362">
      <w:pPr>
        <w:ind w:leftChars="-270" w:left="-567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6F4369">
        <w:rPr>
          <w:rFonts w:hint="eastAsia"/>
          <w:kern w:val="0"/>
          <w:sz w:val="22"/>
        </w:rPr>
        <w:t>（</w:t>
      </w:r>
      <w:r w:rsidR="00A87FEE">
        <w:rPr>
          <w:rFonts w:hint="eastAsia"/>
          <w:kern w:val="0"/>
          <w:sz w:val="22"/>
        </w:rPr>
        <w:t>補助金</w:t>
      </w:r>
      <w:r w:rsidR="006F4369">
        <w:rPr>
          <w:rFonts w:hint="eastAsia"/>
          <w:kern w:val="0"/>
          <w:sz w:val="22"/>
        </w:rPr>
        <w:t>の申請）</w:t>
      </w:r>
    </w:p>
    <w:p w14:paraId="4B3C9F68" w14:textId="6BECA867" w:rsidR="00F57362" w:rsidRDefault="006F4369" w:rsidP="000543BD">
      <w:pPr>
        <w:ind w:leftChars="-120" w:left="408" w:rightChars="-338" w:right="-710" w:hangingChars="300" w:hanging="6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第</w:t>
      </w:r>
      <w:r w:rsidR="00EF28A9">
        <w:rPr>
          <w:rFonts w:hint="eastAsia"/>
          <w:kern w:val="0"/>
          <w:sz w:val="22"/>
        </w:rPr>
        <w:t>3</w:t>
      </w:r>
      <w:r>
        <w:rPr>
          <w:rFonts w:hint="eastAsia"/>
          <w:kern w:val="0"/>
          <w:sz w:val="22"/>
        </w:rPr>
        <w:t xml:space="preserve">条　</w:t>
      </w:r>
      <w:r w:rsidR="00A87FEE">
        <w:rPr>
          <w:rFonts w:hint="eastAsia"/>
          <w:kern w:val="0"/>
          <w:sz w:val="22"/>
        </w:rPr>
        <w:t>補助金</w:t>
      </w:r>
      <w:r w:rsidR="00F57362">
        <w:rPr>
          <w:rFonts w:hint="eastAsia"/>
          <w:kern w:val="0"/>
          <w:sz w:val="22"/>
        </w:rPr>
        <w:t>の交付を受けようとする</w:t>
      </w:r>
      <w:r w:rsidR="00EF28A9">
        <w:rPr>
          <w:rFonts w:hint="eastAsia"/>
          <w:kern w:val="0"/>
          <w:sz w:val="22"/>
        </w:rPr>
        <w:t>前条（</w:t>
      </w:r>
      <w:r w:rsidR="00EF28A9">
        <w:rPr>
          <w:rFonts w:hint="eastAsia"/>
          <w:kern w:val="0"/>
          <w:sz w:val="22"/>
        </w:rPr>
        <w:t>1</w:t>
      </w:r>
      <w:r w:rsidR="00EF28A9">
        <w:rPr>
          <w:rFonts w:hint="eastAsia"/>
          <w:kern w:val="0"/>
          <w:sz w:val="22"/>
        </w:rPr>
        <w:t>）～（</w:t>
      </w:r>
      <w:r w:rsidR="00EF28A9">
        <w:rPr>
          <w:rFonts w:hint="eastAsia"/>
          <w:kern w:val="0"/>
          <w:sz w:val="22"/>
        </w:rPr>
        <w:t>2</w:t>
      </w:r>
      <w:r w:rsidR="00EF28A9">
        <w:rPr>
          <w:rFonts w:hint="eastAsia"/>
          <w:kern w:val="0"/>
          <w:sz w:val="22"/>
        </w:rPr>
        <w:t>）の</w:t>
      </w:r>
      <w:r w:rsidR="00F57362">
        <w:rPr>
          <w:rFonts w:hint="eastAsia"/>
          <w:kern w:val="0"/>
          <w:sz w:val="22"/>
        </w:rPr>
        <w:t>企業等は、あらかじめ</w:t>
      </w:r>
      <w:r w:rsidR="00C10296">
        <w:rPr>
          <w:rFonts w:hint="eastAsia"/>
          <w:kern w:val="0"/>
          <w:sz w:val="22"/>
        </w:rPr>
        <w:t>必要書類</w:t>
      </w:r>
      <w:r w:rsidR="00F57362">
        <w:rPr>
          <w:rFonts w:hint="eastAsia"/>
          <w:kern w:val="0"/>
          <w:sz w:val="22"/>
        </w:rPr>
        <w:t>を</w:t>
      </w:r>
      <w:r w:rsidR="000543BD">
        <w:rPr>
          <w:rFonts w:hint="eastAsia"/>
          <w:kern w:val="0"/>
          <w:sz w:val="22"/>
        </w:rPr>
        <w:t>協会</w:t>
      </w:r>
      <w:r w:rsidR="00F57362">
        <w:rPr>
          <w:rFonts w:hint="eastAsia"/>
          <w:kern w:val="0"/>
          <w:sz w:val="22"/>
        </w:rPr>
        <w:t>へ提出</w:t>
      </w:r>
      <w:r w:rsidR="00A63804">
        <w:rPr>
          <w:rFonts w:hint="eastAsia"/>
          <w:kern w:val="0"/>
          <w:sz w:val="22"/>
        </w:rPr>
        <w:t>し、</w:t>
      </w:r>
      <w:r w:rsidR="00F57362">
        <w:rPr>
          <w:rFonts w:hint="eastAsia"/>
          <w:kern w:val="0"/>
          <w:sz w:val="22"/>
        </w:rPr>
        <w:t>承認を得た上でワーケーションを実施</w:t>
      </w:r>
      <w:r w:rsidR="0036313A">
        <w:rPr>
          <w:rFonts w:hint="eastAsia"/>
          <w:kern w:val="0"/>
          <w:sz w:val="22"/>
        </w:rPr>
        <w:t>するものとする。</w:t>
      </w:r>
    </w:p>
    <w:p w14:paraId="5BD6A804" w14:textId="2F15ACEA" w:rsidR="00EF28A9" w:rsidRPr="00EF28A9" w:rsidRDefault="00EF28A9" w:rsidP="00A63804">
      <w:pPr>
        <w:ind w:leftChars="180" w:left="378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F6268">
        <w:rPr>
          <w:rFonts w:hint="eastAsia"/>
          <w:kern w:val="0"/>
          <w:sz w:val="22"/>
        </w:rPr>
        <w:t>また、</w:t>
      </w:r>
      <w:r>
        <w:rPr>
          <w:rFonts w:hint="eastAsia"/>
          <w:kern w:val="0"/>
          <w:sz w:val="22"/>
        </w:rPr>
        <w:t>前条（</w:t>
      </w:r>
      <w:r>
        <w:rPr>
          <w:rFonts w:hint="eastAsia"/>
          <w:kern w:val="0"/>
          <w:sz w:val="22"/>
        </w:rPr>
        <w:t>3</w:t>
      </w:r>
      <w:r>
        <w:rPr>
          <w:rFonts w:hint="eastAsia"/>
          <w:kern w:val="0"/>
          <w:sz w:val="22"/>
        </w:rPr>
        <w:t>）の企業等は</w:t>
      </w:r>
      <w:r w:rsidR="00AB0B68">
        <w:rPr>
          <w:rFonts w:hint="eastAsia"/>
          <w:kern w:val="0"/>
          <w:sz w:val="22"/>
        </w:rPr>
        <w:t>、</w:t>
      </w:r>
      <w:r w:rsidR="003F6268">
        <w:rPr>
          <w:rFonts w:hint="eastAsia"/>
          <w:kern w:val="0"/>
          <w:sz w:val="22"/>
        </w:rPr>
        <w:t>実施</w:t>
      </w:r>
      <w:r w:rsidR="00A63804">
        <w:rPr>
          <w:rFonts w:hint="eastAsia"/>
          <w:kern w:val="0"/>
          <w:sz w:val="22"/>
        </w:rPr>
        <w:t>前</w:t>
      </w:r>
      <w:r w:rsidR="003F6268">
        <w:rPr>
          <w:rFonts w:hint="eastAsia"/>
          <w:kern w:val="0"/>
          <w:sz w:val="22"/>
        </w:rPr>
        <w:t>に</w:t>
      </w:r>
      <w:r w:rsidR="00C10296">
        <w:rPr>
          <w:rFonts w:hint="eastAsia"/>
          <w:kern w:val="0"/>
          <w:sz w:val="22"/>
        </w:rPr>
        <w:t>必要書類</w:t>
      </w:r>
      <w:r w:rsidR="00AB0B68">
        <w:rPr>
          <w:rFonts w:hint="eastAsia"/>
          <w:kern w:val="0"/>
          <w:sz w:val="22"/>
        </w:rPr>
        <w:t>を</w:t>
      </w:r>
      <w:r w:rsidR="000543BD">
        <w:rPr>
          <w:rFonts w:hint="eastAsia"/>
          <w:kern w:val="0"/>
          <w:sz w:val="22"/>
        </w:rPr>
        <w:t>協会</w:t>
      </w:r>
      <w:r w:rsidR="00AB0B68">
        <w:rPr>
          <w:rFonts w:hint="eastAsia"/>
          <w:kern w:val="0"/>
          <w:sz w:val="22"/>
        </w:rPr>
        <w:t>へ提出</w:t>
      </w:r>
      <w:r w:rsidR="003F6268">
        <w:rPr>
          <w:rFonts w:hint="eastAsia"/>
          <w:kern w:val="0"/>
          <w:sz w:val="22"/>
        </w:rPr>
        <w:t>し</w:t>
      </w:r>
      <w:r w:rsidR="00A63804">
        <w:rPr>
          <w:rFonts w:hint="eastAsia"/>
          <w:kern w:val="0"/>
          <w:sz w:val="22"/>
        </w:rPr>
        <w:t>、承認を得た上で受入を実施するものとする。</w:t>
      </w:r>
    </w:p>
    <w:p w14:paraId="718BC626" w14:textId="2CD10C04" w:rsidR="00F57362" w:rsidRPr="00C10296" w:rsidRDefault="00F57362" w:rsidP="00F57362">
      <w:pPr>
        <w:ind w:leftChars="-270" w:left="-567" w:rightChars="-338" w:right="-710" w:firstLineChars="150" w:firstLine="330"/>
        <w:jc w:val="left"/>
        <w:rPr>
          <w:kern w:val="0"/>
          <w:sz w:val="22"/>
        </w:rPr>
      </w:pPr>
    </w:p>
    <w:p w14:paraId="2EEA3218" w14:textId="7A467B05" w:rsidR="000543BD" w:rsidRDefault="000543BD" w:rsidP="000543BD">
      <w:pPr>
        <w:ind w:leftChars="-270" w:left="-567" w:rightChars="-338" w:right="-710"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 w:rsidR="00A87FEE">
        <w:rPr>
          <w:rFonts w:hint="eastAsia"/>
          <w:kern w:val="0"/>
          <w:sz w:val="22"/>
        </w:rPr>
        <w:t>補助金</w:t>
      </w:r>
      <w:r>
        <w:rPr>
          <w:rFonts w:hint="eastAsia"/>
          <w:kern w:val="0"/>
          <w:sz w:val="22"/>
        </w:rPr>
        <w:t>の交付決定及び通知）</w:t>
      </w:r>
    </w:p>
    <w:p w14:paraId="7A891ED3" w14:textId="472AF627" w:rsidR="000543BD" w:rsidRDefault="000543BD" w:rsidP="005610D8">
      <w:pPr>
        <w:ind w:leftChars="-270" w:left="423" w:rightChars="-338" w:right="-710" w:hangingChars="450" w:hanging="9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第</w:t>
      </w:r>
      <w:r>
        <w:rPr>
          <w:rFonts w:hint="eastAsia"/>
          <w:kern w:val="0"/>
          <w:sz w:val="22"/>
        </w:rPr>
        <w:t>4</w:t>
      </w:r>
      <w:r>
        <w:rPr>
          <w:rFonts w:hint="eastAsia"/>
          <w:kern w:val="0"/>
          <w:sz w:val="22"/>
        </w:rPr>
        <w:t xml:space="preserve">条　</w:t>
      </w:r>
      <w:r w:rsidRPr="000543BD">
        <w:rPr>
          <w:rFonts w:hint="eastAsia"/>
          <w:kern w:val="0"/>
          <w:sz w:val="22"/>
        </w:rPr>
        <w:t>前条の申請</w:t>
      </w:r>
      <w:r w:rsidR="00C10296">
        <w:rPr>
          <w:rFonts w:hint="eastAsia"/>
          <w:kern w:val="0"/>
          <w:sz w:val="22"/>
        </w:rPr>
        <w:t>を</w:t>
      </w:r>
      <w:r w:rsidRPr="000543BD">
        <w:rPr>
          <w:rFonts w:hint="eastAsia"/>
          <w:kern w:val="0"/>
          <w:sz w:val="22"/>
        </w:rPr>
        <w:t>審査</w:t>
      </w:r>
      <w:r w:rsidR="00C10296">
        <w:rPr>
          <w:rFonts w:hint="eastAsia"/>
          <w:kern w:val="0"/>
          <w:sz w:val="22"/>
        </w:rPr>
        <w:t>した</w:t>
      </w:r>
      <w:r w:rsidRPr="000543BD">
        <w:rPr>
          <w:rFonts w:hint="eastAsia"/>
          <w:kern w:val="0"/>
          <w:sz w:val="22"/>
        </w:rPr>
        <w:t>結果、</w:t>
      </w:r>
      <w:r w:rsidR="00A87FEE">
        <w:rPr>
          <w:rFonts w:hint="eastAsia"/>
          <w:kern w:val="0"/>
          <w:sz w:val="22"/>
        </w:rPr>
        <w:t>補助金</w:t>
      </w:r>
      <w:r w:rsidRPr="000543BD">
        <w:rPr>
          <w:rFonts w:hint="eastAsia"/>
          <w:kern w:val="0"/>
          <w:sz w:val="22"/>
        </w:rPr>
        <w:t>を交付するこ</w:t>
      </w:r>
      <w:r>
        <w:rPr>
          <w:rFonts w:hint="eastAsia"/>
          <w:kern w:val="0"/>
          <w:sz w:val="22"/>
        </w:rPr>
        <w:t>と</w:t>
      </w:r>
      <w:r w:rsidRPr="000543BD">
        <w:rPr>
          <w:rFonts w:hint="eastAsia"/>
          <w:kern w:val="0"/>
          <w:sz w:val="22"/>
        </w:rPr>
        <w:t>が適当と認められるときは、協会は</w:t>
      </w:r>
      <w:r w:rsidR="00611B56">
        <w:rPr>
          <w:rFonts w:hint="eastAsia"/>
          <w:kern w:val="0"/>
          <w:sz w:val="22"/>
        </w:rPr>
        <w:t>原則として別表</w:t>
      </w:r>
      <w:r w:rsidR="00611B56">
        <w:rPr>
          <w:rFonts w:hint="eastAsia"/>
          <w:kern w:val="0"/>
          <w:sz w:val="22"/>
        </w:rPr>
        <w:t>1</w:t>
      </w:r>
      <w:r w:rsidR="00611B56">
        <w:rPr>
          <w:rFonts w:hint="eastAsia"/>
          <w:kern w:val="0"/>
          <w:sz w:val="22"/>
        </w:rPr>
        <w:t>に基づき</w:t>
      </w:r>
      <w:r w:rsidRPr="000543BD">
        <w:rPr>
          <w:rFonts w:hint="eastAsia"/>
          <w:kern w:val="0"/>
          <w:sz w:val="22"/>
        </w:rPr>
        <w:t>交付額を決定し、交付決定通知書により</w:t>
      </w:r>
      <w:r>
        <w:rPr>
          <w:rFonts w:hint="eastAsia"/>
          <w:kern w:val="0"/>
          <w:sz w:val="22"/>
        </w:rPr>
        <w:t>申請</w:t>
      </w:r>
      <w:r w:rsidR="005610D8">
        <w:rPr>
          <w:rFonts w:hint="eastAsia"/>
          <w:kern w:val="0"/>
          <w:sz w:val="22"/>
        </w:rPr>
        <w:t>企業等</w:t>
      </w:r>
      <w:r>
        <w:rPr>
          <w:rFonts w:hint="eastAsia"/>
          <w:kern w:val="0"/>
          <w:sz w:val="22"/>
        </w:rPr>
        <w:t>に通知するものとする。</w:t>
      </w:r>
    </w:p>
    <w:p w14:paraId="25BA8E52" w14:textId="77777777" w:rsidR="00C10296" w:rsidRDefault="00611B56" w:rsidP="00611B56">
      <w:pPr>
        <w:ind w:leftChars="-270" w:left="-567" w:rightChars="-338" w:right="-710" w:firstLineChars="150" w:firstLine="33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 w:rsidR="00EF28A9">
        <w:rPr>
          <w:rFonts w:hint="eastAsia"/>
          <w:kern w:val="0"/>
          <w:sz w:val="22"/>
        </w:rPr>
        <w:t>ただし、ワーケーションの内容や規模等を勘案し、</w:t>
      </w:r>
      <w:r w:rsidR="00C10296">
        <w:rPr>
          <w:rFonts w:hint="eastAsia"/>
          <w:kern w:val="0"/>
          <w:sz w:val="22"/>
        </w:rPr>
        <w:t>会長が</w:t>
      </w:r>
      <w:r w:rsidR="00EF28A9">
        <w:rPr>
          <w:rFonts w:hint="eastAsia"/>
          <w:kern w:val="0"/>
          <w:sz w:val="22"/>
        </w:rPr>
        <w:t>必要と認められるときは</w:t>
      </w:r>
      <w:r w:rsidR="00C10296">
        <w:rPr>
          <w:rFonts w:hint="eastAsia"/>
          <w:kern w:val="0"/>
          <w:sz w:val="22"/>
        </w:rPr>
        <w:t>、</w:t>
      </w:r>
    </w:p>
    <w:p w14:paraId="083487A5" w14:textId="00F2A973" w:rsidR="00EF28A9" w:rsidRDefault="00611B56" w:rsidP="00611B56">
      <w:pPr>
        <w:ind w:leftChars="-270" w:left="-567" w:rightChars="-338" w:right="-710" w:firstLineChars="450" w:firstLine="9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別表</w:t>
      </w:r>
      <w:r>
        <w:rPr>
          <w:rFonts w:hint="eastAsia"/>
          <w:kern w:val="0"/>
          <w:sz w:val="22"/>
        </w:rPr>
        <w:t>1</w:t>
      </w:r>
      <w:r>
        <w:rPr>
          <w:rFonts w:hint="eastAsia"/>
          <w:kern w:val="0"/>
          <w:sz w:val="22"/>
        </w:rPr>
        <w:t>に依らず</w:t>
      </w:r>
      <w:r w:rsidR="00EF28A9">
        <w:rPr>
          <w:rFonts w:hint="eastAsia"/>
          <w:kern w:val="0"/>
          <w:sz w:val="22"/>
        </w:rPr>
        <w:t>別途限度額を定めることができる。</w:t>
      </w:r>
    </w:p>
    <w:p w14:paraId="61C74DBD" w14:textId="77777777" w:rsidR="00C60189" w:rsidRPr="00C10296" w:rsidRDefault="00C60189" w:rsidP="00775E47">
      <w:pPr>
        <w:ind w:leftChars="-270" w:left="-567" w:rightChars="-338" w:right="-710"/>
        <w:jc w:val="left"/>
        <w:rPr>
          <w:kern w:val="0"/>
          <w:sz w:val="22"/>
        </w:rPr>
      </w:pPr>
    </w:p>
    <w:p w14:paraId="35FE3FCD" w14:textId="585AFCE2" w:rsidR="00C60189" w:rsidRDefault="00C60189" w:rsidP="00775E47">
      <w:pPr>
        <w:ind w:leftChars="-270" w:left="-567" w:rightChars="-338" w:right="-710" w:firstLineChars="50" w:firstLine="1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 w:rsidR="00A87FEE">
        <w:rPr>
          <w:rFonts w:hint="eastAsia"/>
          <w:kern w:val="0"/>
          <w:sz w:val="22"/>
        </w:rPr>
        <w:t>補助金</w:t>
      </w:r>
      <w:r>
        <w:rPr>
          <w:rFonts w:hint="eastAsia"/>
          <w:kern w:val="0"/>
          <w:sz w:val="22"/>
        </w:rPr>
        <w:t>の請求</w:t>
      </w:r>
      <w:r w:rsidR="008F138F">
        <w:rPr>
          <w:rFonts w:hint="eastAsia"/>
          <w:kern w:val="0"/>
          <w:sz w:val="22"/>
        </w:rPr>
        <w:t>・支払い</w:t>
      </w:r>
      <w:r>
        <w:rPr>
          <w:rFonts w:hint="eastAsia"/>
          <w:kern w:val="0"/>
          <w:sz w:val="22"/>
        </w:rPr>
        <w:t>）</w:t>
      </w:r>
    </w:p>
    <w:p w14:paraId="64FCD5F8" w14:textId="79EC04ED" w:rsidR="002061A4" w:rsidRDefault="00C60189" w:rsidP="002061A4">
      <w:pPr>
        <w:ind w:leftChars="-170" w:left="-357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第</w:t>
      </w:r>
      <w:r w:rsidR="002061A4">
        <w:rPr>
          <w:rFonts w:hint="eastAsia"/>
          <w:kern w:val="0"/>
          <w:sz w:val="22"/>
        </w:rPr>
        <w:t>5</w:t>
      </w:r>
      <w:r>
        <w:rPr>
          <w:rFonts w:hint="eastAsia"/>
          <w:kern w:val="0"/>
          <w:sz w:val="22"/>
        </w:rPr>
        <w:t>条</w:t>
      </w:r>
      <w:r w:rsidR="00B01AFA">
        <w:rPr>
          <w:rFonts w:hint="eastAsia"/>
          <w:kern w:val="0"/>
          <w:sz w:val="22"/>
        </w:rPr>
        <w:t xml:space="preserve">　交付申請団体</w:t>
      </w:r>
      <w:r w:rsidR="002061A4">
        <w:rPr>
          <w:rFonts w:hint="eastAsia"/>
          <w:kern w:val="0"/>
          <w:sz w:val="22"/>
        </w:rPr>
        <w:t>が</w:t>
      </w:r>
      <w:r w:rsidR="00A87FEE">
        <w:rPr>
          <w:rFonts w:hint="eastAsia"/>
          <w:kern w:val="0"/>
          <w:sz w:val="22"/>
        </w:rPr>
        <w:t>補助金</w:t>
      </w:r>
      <w:r w:rsidR="002061A4">
        <w:rPr>
          <w:rFonts w:hint="eastAsia"/>
          <w:kern w:val="0"/>
          <w:sz w:val="22"/>
        </w:rPr>
        <w:t>を請求しようとする際、ワーケーション実施後速やかに</w:t>
      </w:r>
      <w:r w:rsidR="00C10296">
        <w:rPr>
          <w:rFonts w:hint="eastAsia"/>
          <w:kern w:val="0"/>
          <w:sz w:val="22"/>
        </w:rPr>
        <w:t>請求書等</w:t>
      </w:r>
    </w:p>
    <w:p w14:paraId="28D29239" w14:textId="1BA192E2" w:rsidR="002061A4" w:rsidRDefault="00C10296" w:rsidP="004F212F">
      <w:pPr>
        <w:ind w:leftChars="150" w:left="315" w:rightChars="-338" w:right="-71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の必要書類</w:t>
      </w:r>
      <w:r w:rsidR="002061A4">
        <w:rPr>
          <w:rFonts w:hint="eastAsia"/>
          <w:kern w:val="0"/>
          <w:sz w:val="22"/>
        </w:rPr>
        <w:t>を協会に提出しなければならない。</w:t>
      </w:r>
      <w:r w:rsidR="008F138F">
        <w:rPr>
          <w:rFonts w:hint="eastAsia"/>
          <w:kern w:val="0"/>
          <w:sz w:val="22"/>
        </w:rPr>
        <w:t>また、</w:t>
      </w:r>
      <w:r w:rsidR="002061A4">
        <w:rPr>
          <w:rFonts w:hint="eastAsia"/>
          <w:kern w:val="0"/>
          <w:sz w:val="22"/>
        </w:rPr>
        <w:t>協会</w:t>
      </w:r>
      <w:r>
        <w:rPr>
          <w:rFonts w:hint="eastAsia"/>
          <w:kern w:val="0"/>
          <w:sz w:val="22"/>
        </w:rPr>
        <w:t>がそれを受け付けた際は</w:t>
      </w:r>
      <w:r w:rsidR="008F138F">
        <w:rPr>
          <w:rFonts w:hint="eastAsia"/>
          <w:kern w:val="0"/>
          <w:sz w:val="22"/>
        </w:rPr>
        <w:t>速やかに指定された口座へ振り込みを行うこととする。</w:t>
      </w:r>
    </w:p>
    <w:p w14:paraId="208CA0AD" w14:textId="77777777" w:rsidR="004221DC" w:rsidRDefault="004221DC" w:rsidP="004F212F">
      <w:pPr>
        <w:ind w:leftChars="150" w:left="315" w:rightChars="-338" w:right="-710"/>
        <w:jc w:val="left"/>
        <w:rPr>
          <w:kern w:val="0"/>
          <w:sz w:val="22"/>
        </w:rPr>
      </w:pPr>
    </w:p>
    <w:p w14:paraId="49810CDC" w14:textId="57E72302" w:rsidR="00B85E8A" w:rsidRDefault="00B85E8A" w:rsidP="00775E47">
      <w:pPr>
        <w:ind w:leftChars="-270" w:left="-567" w:rightChars="-338" w:right="-710"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第</w:t>
      </w:r>
      <w:r w:rsidR="008F138F">
        <w:rPr>
          <w:rFonts w:hint="eastAsia"/>
          <w:kern w:val="0"/>
          <w:sz w:val="22"/>
        </w:rPr>
        <w:t>6</w:t>
      </w:r>
      <w:r>
        <w:rPr>
          <w:rFonts w:hint="eastAsia"/>
          <w:kern w:val="0"/>
          <w:sz w:val="22"/>
        </w:rPr>
        <w:t>条　この要綱に定めるもののほか、必要な事項は別に定める。</w:t>
      </w:r>
    </w:p>
    <w:p w14:paraId="2C14F05D" w14:textId="77777777" w:rsidR="008F138F" w:rsidRPr="008F138F" w:rsidRDefault="008F138F" w:rsidP="00775E47">
      <w:pPr>
        <w:ind w:leftChars="-270" w:left="-567" w:rightChars="-338" w:right="-710" w:firstLineChars="100" w:firstLine="220"/>
        <w:jc w:val="left"/>
        <w:rPr>
          <w:kern w:val="0"/>
          <w:sz w:val="22"/>
        </w:rPr>
      </w:pPr>
    </w:p>
    <w:p w14:paraId="7E70C943" w14:textId="0395249D" w:rsidR="00B85E8A" w:rsidRDefault="00B85E8A" w:rsidP="00775E47">
      <w:pPr>
        <w:ind w:leftChars="-270" w:left="-567" w:rightChars="-338" w:right="-710"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lastRenderedPageBreak/>
        <w:t>附則</w:t>
      </w:r>
    </w:p>
    <w:p w14:paraId="0BAA4F7D" w14:textId="79963675" w:rsidR="008F138F" w:rsidRDefault="008F138F" w:rsidP="00775E47">
      <w:pPr>
        <w:ind w:leftChars="-270" w:left="-567" w:rightChars="-338" w:right="-710"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この要綱は、令和</w:t>
      </w:r>
      <w:r>
        <w:rPr>
          <w:rFonts w:hint="eastAsia"/>
          <w:kern w:val="0"/>
          <w:sz w:val="22"/>
        </w:rPr>
        <w:t>4</w:t>
      </w:r>
      <w:r>
        <w:rPr>
          <w:rFonts w:hint="eastAsia"/>
          <w:kern w:val="0"/>
          <w:sz w:val="22"/>
        </w:rPr>
        <w:t>年</w:t>
      </w:r>
      <w:r w:rsidR="002147BC">
        <w:rPr>
          <w:rFonts w:hint="eastAsia"/>
          <w:kern w:val="0"/>
          <w:sz w:val="22"/>
        </w:rPr>
        <w:t>7</w:t>
      </w:r>
      <w:r>
        <w:rPr>
          <w:rFonts w:hint="eastAsia"/>
          <w:kern w:val="0"/>
          <w:sz w:val="22"/>
        </w:rPr>
        <w:t>月</w:t>
      </w:r>
      <w:r w:rsidR="002147BC">
        <w:rPr>
          <w:rFonts w:hint="eastAsia"/>
          <w:kern w:val="0"/>
          <w:sz w:val="22"/>
        </w:rPr>
        <w:t>4</w:t>
      </w:r>
      <w:r>
        <w:rPr>
          <w:rFonts w:hint="eastAsia"/>
          <w:kern w:val="0"/>
          <w:sz w:val="22"/>
        </w:rPr>
        <w:t>日から適用する。</w:t>
      </w:r>
    </w:p>
    <w:p w14:paraId="5CF2FAF3" w14:textId="411932FE" w:rsidR="00637F26" w:rsidRDefault="00637F26" w:rsidP="00775E47">
      <w:pPr>
        <w:ind w:leftChars="-270" w:left="-567" w:rightChars="-338" w:right="-710"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この要綱は、令和</w:t>
      </w:r>
      <w:r>
        <w:rPr>
          <w:rFonts w:hint="eastAsia"/>
          <w:kern w:val="0"/>
          <w:sz w:val="22"/>
        </w:rPr>
        <w:t>5</w:t>
      </w:r>
      <w:r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>4</w:t>
      </w:r>
      <w:r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>3</w:t>
      </w:r>
      <w:r>
        <w:rPr>
          <w:rFonts w:hint="eastAsia"/>
          <w:kern w:val="0"/>
          <w:sz w:val="22"/>
        </w:rPr>
        <w:t>日から適用する。</w:t>
      </w:r>
    </w:p>
    <w:p w14:paraId="76D3494E" w14:textId="77777777" w:rsidR="008F138F" w:rsidRPr="00A87FEE" w:rsidRDefault="008F138F" w:rsidP="00775E47">
      <w:pPr>
        <w:ind w:leftChars="-270" w:left="-567" w:rightChars="-338" w:right="-710" w:firstLineChars="100" w:firstLine="220"/>
        <w:jc w:val="left"/>
        <w:rPr>
          <w:kern w:val="0"/>
          <w:sz w:val="22"/>
        </w:rPr>
      </w:pPr>
    </w:p>
    <w:p w14:paraId="4A6F4CDA" w14:textId="4247248C" w:rsidR="001C302C" w:rsidRDefault="009B2FFF" w:rsidP="009B2FFF">
      <w:pPr>
        <w:ind w:leftChars="-270" w:left="-567" w:rightChars="-338" w:right="-710" w:firstLineChars="200" w:firstLine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別表１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4036"/>
        <w:gridCol w:w="3806"/>
      </w:tblGrid>
      <w:tr w:rsidR="008B2493" w:rsidRPr="008B2493" w14:paraId="3845D7FF" w14:textId="77777777" w:rsidTr="00AC4126">
        <w:trPr>
          <w:trHeight w:val="584"/>
          <w:jc w:val="center"/>
        </w:trPr>
        <w:tc>
          <w:tcPr>
            <w:tcW w:w="1472" w:type="dxa"/>
            <w:shd w:val="clear" w:color="auto" w:fill="auto"/>
          </w:tcPr>
          <w:p w14:paraId="0E6B2014" w14:textId="77777777" w:rsidR="008B2493" w:rsidRPr="008B2493" w:rsidRDefault="008B2493" w:rsidP="00AC4126">
            <w:pPr>
              <w:spacing w:line="480" w:lineRule="auto"/>
              <w:ind w:rightChars="-10" w:right="-21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カテゴリ</w:t>
            </w:r>
          </w:p>
        </w:tc>
        <w:tc>
          <w:tcPr>
            <w:tcW w:w="4036" w:type="dxa"/>
            <w:shd w:val="clear" w:color="auto" w:fill="auto"/>
          </w:tcPr>
          <w:p w14:paraId="3EBA59A3" w14:textId="77777777" w:rsidR="008B2493" w:rsidRPr="008B2493" w:rsidRDefault="008B2493" w:rsidP="00AC4126">
            <w:pPr>
              <w:spacing w:line="480" w:lineRule="auto"/>
              <w:ind w:rightChars="-10" w:right="-21"/>
              <w:jc w:val="center"/>
              <w:rPr>
                <w:rFonts w:asciiTheme="minorEastAsia" w:hAnsiTheme="minorEastAsia"/>
                <w:color w:val="000000"/>
                <w:szCs w:val="21"/>
                <w:shd w:val="pct15" w:color="auto" w:fill="auto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支援内容</w:t>
            </w:r>
          </w:p>
        </w:tc>
        <w:tc>
          <w:tcPr>
            <w:tcW w:w="3806" w:type="dxa"/>
            <w:shd w:val="clear" w:color="auto" w:fill="auto"/>
          </w:tcPr>
          <w:p w14:paraId="0E0D88CD" w14:textId="77777777" w:rsidR="008B2493" w:rsidRPr="008B2493" w:rsidRDefault="008B2493" w:rsidP="00AC4126">
            <w:pPr>
              <w:spacing w:line="480" w:lineRule="auto"/>
              <w:ind w:rightChars="-10" w:right="-21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その他条件等</w:t>
            </w:r>
          </w:p>
        </w:tc>
      </w:tr>
      <w:tr w:rsidR="008B2493" w:rsidRPr="008B2493" w14:paraId="022CB285" w14:textId="77777777" w:rsidTr="008B2493">
        <w:trPr>
          <w:trHeight w:val="340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A7C1BF7" w14:textId="77777777" w:rsidR="008B2493" w:rsidRPr="008B2493" w:rsidRDefault="008B2493" w:rsidP="00AC412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①企業・</w:t>
            </w:r>
          </w:p>
          <w:p w14:paraId="3649B3C3" w14:textId="77777777" w:rsidR="008B2493" w:rsidRPr="008B2493" w:rsidRDefault="008B2493" w:rsidP="00AC4126">
            <w:pPr>
              <w:ind w:firstLineChars="100" w:firstLine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団体向け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482224C" w14:textId="77777777" w:rsidR="008B2493" w:rsidRPr="008B2493" w:rsidRDefault="008B2493" w:rsidP="00AC4126">
            <w:pPr>
              <w:ind w:rightChars="16" w:right="34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/>
                <w:color w:val="000000"/>
                <w:szCs w:val="21"/>
                <w:bdr w:val="single" w:sz="4" w:space="0" w:color="auto"/>
              </w:rPr>
              <w:t>宿泊費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  <w:bdr w:val="single" w:sz="4" w:space="0" w:color="auto"/>
              </w:rPr>
              <w:t>の</w:t>
            </w:r>
            <w:r w:rsidRPr="008B2493">
              <w:rPr>
                <w:rFonts w:asciiTheme="minorEastAsia" w:hAnsiTheme="minorEastAsia"/>
                <w:color w:val="000000"/>
                <w:szCs w:val="21"/>
                <w:bdr w:val="single" w:sz="4" w:space="0" w:color="auto"/>
              </w:rPr>
              <w:t>補助</w:t>
            </w:r>
          </w:p>
          <w:p w14:paraId="4563BDEB" w14:textId="2ADDC425" w:rsidR="008B2493" w:rsidRPr="008B2493" w:rsidRDefault="008B2493" w:rsidP="008B2493">
            <w:pPr>
              <w:ind w:leftChars="15" w:left="31" w:rightChars="16" w:right="34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宮崎市の宿泊に限り1人1泊あたり、３千円を上限として宿泊費を補助。</w:t>
            </w:r>
          </w:p>
          <w:p w14:paraId="1E79B352" w14:textId="77777777" w:rsidR="008B2493" w:rsidRPr="008B2493" w:rsidRDefault="008B2493" w:rsidP="00AC4126">
            <w:pPr>
              <w:ind w:leftChars="15" w:left="31" w:rightChars="16" w:right="34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（条件）</w:t>
            </w:r>
          </w:p>
          <w:p w14:paraId="3DE10730" w14:textId="62C24653" w:rsidR="008B2493" w:rsidRPr="008B2493" w:rsidRDefault="008B2493" w:rsidP="00AC4126">
            <w:pPr>
              <w:ind w:leftChars="15" w:left="31" w:rightChars="16" w:right="34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・1人あたり最大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泊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まで補助</w:t>
            </w:r>
          </w:p>
          <w:p w14:paraId="7CDD9154" w14:textId="182F97E4" w:rsidR="008B2493" w:rsidRPr="008B2493" w:rsidRDefault="008B2493" w:rsidP="00AC4126">
            <w:pPr>
              <w:ind w:leftChars="15" w:left="31" w:rightChars="16" w:right="34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1企業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2人以上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人以内</w:t>
            </w:r>
          </w:p>
          <w:p w14:paraId="0B93A8D7" w14:textId="3E91941E" w:rsidR="008B2493" w:rsidRPr="008B2493" w:rsidRDefault="008B2493" w:rsidP="008B2493">
            <w:pPr>
              <w:ind w:leftChars="15" w:left="31" w:rightChars="16" w:right="34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・１企業・団体につき年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回まで</w:t>
            </w:r>
          </w:p>
          <w:p w14:paraId="3AC0F59B" w14:textId="77777777" w:rsidR="008B2493" w:rsidRPr="008B2493" w:rsidRDefault="008B2493" w:rsidP="00AC4126">
            <w:pPr>
              <w:ind w:leftChars="15" w:left="31" w:rightChars="16" w:right="34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（参考）</w:t>
            </w:r>
          </w:p>
          <w:p w14:paraId="179B0950" w14:textId="1D0D3B41" w:rsidR="008B2493" w:rsidRPr="008B2493" w:rsidRDefault="008B2493" w:rsidP="00AC4126">
            <w:pPr>
              <w:ind w:leftChars="15" w:left="31" w:rightChars="16" w:right="34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/>
                <w:color w:val="000000"/>
                <w:szCs w:val="21"/>
              </w:rPr>
              <w:t>最大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9千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円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/人</w:t>
            </w:r>
          </w:p>
        </w:tc>
        <w:tc>
          <w:tcPr>
            <w:tcW w:w="3806" w:type="dxa"/>
            <w:vMerge w:val="restart"/>
            <w:shd w:val="clear" w:color="auto" w:fill="auto"/>
            <w:vAlign w:val="center"/>
          </w:tcPr>
          <w:p w14:paraId="31C0F8E9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・宮崎市におけるワーケーションの</w:t>
            </w:r>
          </w:p>
          <w:p w14:paraId="5319DAFC" w14:textId="77777777" w:rsidR="008B2493" w:rsidRPr="008B2493" w:rsidRDefault="008B2493" w:rsidP="00AC4126">
            <w:pPr>
              <w:ind w:rightChars="-77" w:right="-162" w:firstLineChars="100" w:firstLine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環境（ワーク、食、自然、体験等）</w:t>
            </w:r>
          </w:p>
          <w:p w14:paraId="21F2D54F" w14:textId="77777777" w:rsidR="008B2493" w:rsidRPr="008B2493" w:rsidRDefault="008B2493" w:rsidP="00AC4126">
            <w:pPr>
              <w:ind w:rightChars="-77" w:right="-162" w:firstLineChars="100" w:firstLine="210"/>
              <w:jc w:val="left"/>
              <w:rPr>
                <w:rFonts w:asciiTheme="minorEastAsia" w:hAnsiTheme="minorEastAsia"/>
                <w:color w:val="000000"/>
                <w:szCs w:val="21"/>
                <w:u w:val="single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などについて、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>自社ホームページ</w:t>
            </w:r>
          </w:p>
          <w:p w14:paraId="7BEDF06B" w14:textId="77777777" w:rsidR="008B2493" w:rsidRPr="008B2493" w:rsidRDefault="008B2493" w:rsidP="00AC4126">
            <w:pPr>
              <w:ind w:leftChars="100" w:left="210"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>やＳＮＳ等で1回以上発信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すること。</w:t>
            </w:r>
          </w:p>
          <w:p w14:paraId="722D25F7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例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  <w:p w14:paraId="4916608D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/>
                <w:color w:val="000000"/>
                <w:szCs w:val="21"/>
              </w:rPr>
              <w:t>Instagram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、Facebook、Twitter、</w:t>
            </w:r>
          </w:p>
          <w:p w14:paraId="7A82E9BF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proofErr w:type="spellStart"/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Youtube</w:t>
            </w:r>
            <w:proofErr w:type="spellEnd"/>
            <w:r w:rsidRPr="008B2493">
              <w:rPr>
                <w:rFonts w:asciiTheme="minorEastAsia" w:hAnsiTheme="minorEastAsia"/>
                <w:color w:val="000000"/>
                <w:szCs w:val="21"/>
              </w:rPr>
              <w:t>等</w:t>
            </w:r>
          </w:p>
          <w:p w14:paraId="0B4E2D24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/>
                <w:color w:val="000000"/>
                <w:szCs w:val="21"/>
              </w:rPr>
              <w:t>#みやざきワーケーション</w:t>
            </w:r>
          </w:p>
          <w:p w14:paraId="51266F28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＃宮崎市</w:t>
            </w:r>
          </w:p>
          <w:p w14:paraId="4A832A65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＃ワーケーション</w:t>
            </w:r>
          </w:p>
          <w:p w14:paraId="24FE4EDE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＃宮崎市ワーケ―ション</w:t>
            </w:r>
          </w:p>
          <w:p w14:paraId="4B245CE2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/>
                <w:color w:val="000000"/>
                <w:szCs w:val="21"/>
              </w:rPr>
              <w:t>など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、宮崎市のワーケーションに関する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ハッシュタグを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付けて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投稿</w:t>
            </w:r>
          </w:p>
          <w:p w14:paraId="4D0C39D2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14:paraId="69130075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>アンケートへ（滞在中の消費額、</w:t>
            </w:r>
          </w:p>
          <w:p w14:paraId="19057A2C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>本市で実施した理由等）回答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すること。</w:t>
            </w:r>
          </w:p>
        </w:tc>
      </w:tr>
      <w:tr w:rsidR="008B2493" w:rsidRPr="008B2493" w14:paraId="1B7BBAF1" w14:textId="77777777" w:rsidTr="008B2493">
        <w:trPr>
          <w:trHeight w:val="4250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07C94534" w14:textId="77777777" w:rsidR="008B2493" w:rsidRPr="008B2493" w:rsidRDefault="008B2493" w:rsidP="00AC4126">
            <w:pPr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②個人向け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F7087CD" w14:textId="77777777" w:rsidR="008B2493" w:rsidRPr="008B2493" w:rsidRDefault="008B2493" w:rsidP="00AC4126">
            <w:pPr>
              <w:ind w:rightChars="16" w:right="34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/>
                <w:color w:val="000000"/>
                <w:szCs w:val="21"/>
                <w:bdr w:val="single" w:sz="4" w:space="0" w:color="auto"/>
              </w:rPr>
              <w:t>宿泊費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  <w:bdr w:val="single" w:sz="4" w:space="0" w:color="auto"/>
              </w:rPr>
              <w:t>の</w:t>
            </w:r>
            <w:r w:rsidRPr="008B2493">
              <w:rPr>
                <w:rFonts w:asciiTheme="minorEastAsia" w:hAnsiTheme="minorEastAsia"/>
                <w:color w:val="000000"/>
                <w:szCs w:val="21"/>
                <w:bdr w:val="single" w:sz="4" w:space="0" w:color="auto"/>
              </w:rPr>
              <w:t>補助</w:t>
            </w:r>
          </w:p>
          <w:p w14:paraId="1DD9D902" w14:textId="668B703F" w:rsidR="008B2493" w:rsidRPr="008B2493" w:rsidRDefault="008B2493" w:rsidP="008B2493">
            <w:pPr>
              <w:ind w:leftChars="15" w:left="31" w:rightChars="16" w:right="34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宮崎市の宿泊に限り1人1泊あたり、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千円を上限として宿泊費を補助。</w:t>
            </w:r>
          </w:p>
          <w:p w14:paraId="4966EF34" w14:textId="77777777" w:rsidR="008B2493" w:rsidRPr="008B2493" w:rsidRDefault="008B2493" w:rsidP="00AC4126">
            <w:pPr>
              <w:ind w:leftChars="15" w:left="31" w:rightChars="16" w:right="34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（条件）</w:t>
            </w:r>
          </w:p>
          <w:p w14:paraId="0CF370B1" w14:textId="6D58B0E6" w:rsidR="008B2493" w:rsidRPr="008B2493" w:rsidRDefault="008B2493" w:rsidP="00AC4126">
            <w:pPr>
              <w:ind w:leftChars="15" w:left="241" w:rightChars="16" w:right="34" w:hangingChars="100" w:hanging="21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泊以上のワーケーションを要件として、1人あたり最大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泊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まで補助</w:t>
            </w:r>
          </w:p>
          <w:p w14:paraId="7236DEC2" w14:textId="5FE05872" w:rsidR="008B2493" w:rsidRPr="008B2493" w:rsidRDefault="008B2493" w:rsidP="00AC4126">
            <w:pPr>
              <w:ind w:leftChars="15" w:left="31" w:rightChars="16" w:right="34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人につき年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回まで</w:t>
            </w:r>
          </w:p>
          <w:p w14:paraId="09943745" w14:textId="0E5E1ED8" w:rsidR="008B2493" w:rsidRPr="008B2493" w:rsidRDefault="008B2493" w:rsidP="008B2493">
            <w:pPr>
              <w:ind w:leftChars="15" w:left="241" w:rightChars="16" w:right="34" w:hangingChars="100" w:hanging="21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・期間中に宮崎市内のコワーキングスペースを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回以上利用すること</w:t>
            </w:r>
          </w:p>
          <w:p w14:paraId="1619168E" w14:textId="77777777" w:rsidR="008B2493" w:rsidRPr="008B2493" w:rsidRDefault="008B2493" w:rsidP="00AC4126">
            <w:pPr>
              <w:ind w:leftChars="15" w:left="31" w:rightChars="16" w:right="34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（参考）</w:t>
            </w:r>
          </w:p>
          <w:p w14:paraId="4AB66B31" w14:textId="2E5C5D2A" w:rsidR="008B2493" w:rsidRPr="008B2493" w:rsidRDefault="008B2493" w:rsidP="00AC4126">
            <w:pPr>
              <w:ind w:rightChars="16" w:right="34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/>
                <w:color w:val="000000"/>
                <w:szCs w:val="21"/>
              </w:rPr>
              <w:t>最大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9千</w:t>
            </w:r>
            <w:r w:rsidRPr="008B2493">
              <w:rPr>
                <w:rFonts w:asciiTheme="minorEastAsia" w:hAnsiTheme="minorEastAsia"/>
                <w:color w:val="000000"/>
                <w:szCs w:val="21"/>
              </w:rPr>
              <w:t>円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/人</w:t>
            </w:r>
          </w:p>
        </w:tc>
        <w:tc>
          <w:tcPr>
            <w:tcW w:w="3806" w:type="dxa"/>
            <w:vMerge/>
            <w:shd w:val="clear" w:color="auto" w:fill="auto"/>
            <w:vAlign w:val="center"/>
          </w:tcPr>
          <w:p w14:paraId="533B0D58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</w:tr>
      <w:tr w:rsidR="008B2493" w:rsidRPr="008B2493" w14:paraId="399B0F9A" w14:textId="77777777" w:rsidTr="008B2493">
        <w:trPr>
          <w:trHeight w:hRule="exact" w:val="3693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7162E5E1" w14:textId="3F62D8FE" w:rsidR="008B2493" w:rsidRPr="008B2493" w:rsidRDefault="008B2493" w:rsidP="008B2493">
            <w:pPr>
              <w:ind w:left="200" w:hanging="20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③課題解決型体験の受入企業向け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A19DC59" w14:textId="77777777" w:rsidR="008B2493" w:rsidRPr="008B2493" w:rsidRDefault="008B2493" w:rsidP="00AC4126">
            <w:pPr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  <w:bdr w:val="single" w:sz="4" w:space="0" w:color="auto"/>
              </w:rPr>
              <w:t>体験受入に係る経費の補助</w:t>
            </w:r>
          </w:p>
          <w:p w14:paraId="77C2C168" w14:textId="53131A36" w:rsidR="008B2493" w:rsidRPr="008B2493" w:rsidRDefault="008B2493" w:rsidP="00AC4126">
            <w:pPr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（対象経費：人件費、消耗品費、通信運搬費等）</w:t>
            </w:r>
          </w:p>
          <w:p w14:paraId="02D9D6B5" w14:textId="1F1D5054" w:rsidR="008B2493" w:rsidRPr="008B2493" w:rsidRDefault="008B2493" w:rsidP="00AC4126">
            <w:pPr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受入１回につき、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万円を上限として補助。但し、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企業等につき、年間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万円を補助の上限とする。</w:t>
            </w:r>
          </w:p>
          <w:p w14:paraId="7A0E9725" w14:textId="77777777" w:rsidR="008B2493" w:rsidRPr="008B2493" w:rsidRDefault="008B2493" w:rsidP="00AC4126">
            <w:pPr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（条件）</w:t>
            </w:r>
          </w:p>
          <w:p w14:paraId="1CC96BE5" w14:textId="58AB5182" w:rsidR="008B2493" w:rsidRPr="008B2493" w:rsidRDefault="008B2493" w:rsidP="00AC4126">
            <w:pPr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※受入は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グループ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名以上の企業・団体であること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63CE78F" w14:textId="77777777" w:rsidR="008B2493" w:rsidRPr="008B2493" w:rsidRDefault="008B2493" w:rsidP="00AC4126">
            <w:pPr>
              <w:ind w:rightChars="-77" w:right="-162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・来年度以降も引き続きワーケー</w:t>
            </w:r>
          </w:p>
          <w:p w14:paraId="198C6212" w14:textId="77777777" w:rsidR="008B2493" w:rsidRPr="008B2493" w:rsidRDefault="008B2493" w:rsidP="00AC4126">
            <w:pPr>
              <w:ind w:rightChars="-77" w:right="-162" w:firstLineChars="100" w:firstLine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B2493">
              <w:rPr>
                <w:rFonts w:asciiTheme="minorEastAsia" w:hAnsiTheme="minorEastAsia" w:hint="eastAsia"/>
                <w:color w:val="000000"/>
                <w:szCs w:val="21"/>
              </w:rPr>
              <w:t>ションの受入を実施すること。</w:t>
            </w:r>
          </w:p>
        </w:tc>
      </w:tr>
    </w:tbl>
    <w:p w14:paraId="7B33B947" w14:textId="0289B145" w:rsidR="007D102B" w:rsidRPr="008B2493" w:rsidRDefault="007D102B">
      <w:pPr>
        <w:widowControl/>
        <w:jc w:val="left"/>
        <w:rPr>
          <w:rFonts w:hint="eastAsia"/>
          <w:kern w:val="0"/>
          <w:sz w:val="2"/>
          <w:szCs w:val="2"/>
        </w:rPr>
      </w:pPr>
    </w:p>
    <w:sectPr w:rsidR="007D102B" w:rsidRPr="008B2493" w:rsidSect="008B249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566F" w14:textId="77777777" w:rsidR="00A90C52" w:rsidRDefault="00A90C52" w:rsidP="00A90C52">
      <w:r>
        <w:separator/>
      </w:r>
    </w:p>
  </w:endnote>
  <w:endnote w:type="continuationSeparator" w:id="0">
    <w:p w14:paraId="6265FC48" w14:textId="77777777" w:rsidR="00A90C52" w:rsidRDefault="00A90C52" w:rsidP="00A9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26C3" w14:textId="77777777" w:rsidR="00A90C52" w:rsidRDefault="00A90C52" w:rsidP="00A90C52">
      <w:r>
        <w:separator/>
      </w:r>
    </w:p>
  </w:footnote>
  <w:footnote w:type="continuationSeparator" w:id="0">
    <w:p w14:paraId="645A0879" w14:textId="77777777" w:rsidR="00A90C52" w:rsidRDefault="00A90C52" w:rsidP="00A9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167"/>
    <w:multiLevelType w:val="hybridMultilevel"/>
    <w:tmpl w:val="7D521E1A"/>
    <w:lvl w:ilvl="0" w:tplc="E38C2B6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AD4672"/>
    <w:multiLevelType w:val="hybridMultilevel"/>
    <w:tmpl w:val="B1C41BEA"/>
    <w:lvl w:ilvl="0" w:tplc="975E7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05529"/>
    <w:multiLevelType w:val="hybridMultilevel"/>
    <w:tmpl w:val="C7E670BE"/>
    <w:lvl w:ilvl="0" w:tplc="5096FDA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0F0231F"/>
    <w:multiLevelType w:val="hybridMultilevel"/>
    <w:tmpl w:val="A9A6E854"/>
    <w:lvl w:ilvl="0" w:tplc="389C0BE4">
      <w:start w:val="1"/>
      <w:numFmt w:val="decimal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4" w15:restartNumberingAfterBreak="0">
    <w:nsid w:val="47FC5997"/>
    <w:multiLevelType w:val="hybridMultilevel"/>
    <w:tmpl w:val="A9A6E854"/>
    <w:lvl w:ilvl="0" w:tplc="FFFFFFFF">
      <w:start w:val="1"/>
      <w:numFmt w:val="decimal"/>
      <w:lvlText w:val="（%1）"/>
      <w:lvlJc w:val="left"/>
      <w:pPr>
        <w:ind w:left="136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739D295E"/>
    <w:multiLevelType w:val="hybridMultilevel"/>
    <w:tmpl w:val="847E72AE"/>
    <w:lvl w:ilvl="0" w:tplc="023E5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91903">
    <w:abstractNumId w:val="3"/>
  </w:num>
  <w:num w:numId="2" w16cid:durableId="522209009">
    <w:abstractNumId w:val="1"/>
  </w:num>
  <w:num w:numId="3" w16cid:durableId="977954296">
    <w:abstractNumId w:val="4"/>
  </w:num>
  <w:num w:numId="4" w16cid:durableId="216280200">
    <w:abstractNumId w:val="2"/>
  </w:num>
  <w:num w:numId="5" w16cid:durableId="1110394960">
    <w:abstractNumId w:val="0"/>
  </w:num>
  <w:num w:numId="6" w16cid:durableId="1074544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EC"/>
    <w:rsid w:val="00041823"/>
    <w:rsid w:val="000543BD"/>
    <w:rsid w:val="00061371"/>
    <w:rsid w:val="0007490E"/>
    <w:rsid w:val="000F26F6"/>
    <w:rsid w:val="000F779B"/>
    <w:rsid w:val="001331AE"/>
    <w:rsid w:val="00143554"/>
    <w:rsid w:val="00157CF9"/>
    <w:rsid w:val="00172362"/>
    <w:rsid w:val="001B5525"/>
    <w:rsid w:val="001C302C"/>
    <w:rsid w:val="001F6BF1"/>
    <w:rsid w:val="002061A4"/>
    <w:rsid w:val="002147BC"/>
    <w:rsid w:val="00216680"/>
    <w:rsid w:val="00226417"/>
    <w:rsid w:val="002346F0"/>
    <w:rsid w:val="00245200"/>
    <w:rsid w:val="002A092E"/>
    <w:rsid w:val="002C0683"/>
    <w:rsid w:val="003371D9"/>
    <w:rsid w:val="0036313A"/>
    <w:rsid w:val="00386F3F"/>
    <w:rsid w:val="003A194F"/>
    <w:rsid w:val="003B11E3"/>
    <w:rsid w:val="003D2C8C"/>
    <w:rsid w:val="003D4FDA"/>
    <w:rsid w:val="003E32EC"/>
    <w:rsid w:val="003F6268"/>
    <w:rsid w:val="00415298"/>
    <w:rsid w:val="004221DC"/>
    <w:rsid w:val="0045141D"/>
    <w:rsid w:val="004F212F"/>
    <w:rsid w:val="00536ABC"/>
    <w:rsid w:val="00541203"/>
    <w:rsid w:val="0054735B"/>
    <w:rsid w:val="005610D8"/>
    <w:rsid w:val="00565F34"/>
    <w:rsid w:val="005A4535"/>
    <w:rsid w:val="005C7DDF"/>
    <w:rsid w:val="005F43E6"/>
    <w:rsid w:val="00611B56"/>
    <w:rsid w:val="00637F26"/>
    <w:rsid w:val="00640B06"/>
    <w:rsid w:val="006B5EDF"/>
    <w:rsid w:val="006F1381"/>
    <w:rsid w:val="006F4369"/>
    <w:rsid w:val="007129ED"/>
    <w:rsid w:val="00723C87"/>
    <w:rsid w:val="0076314C"/>
    <w:rsid w:val="00775E47"/>
    <w:rsid w:val="0078658A"/>
    <w:rsid w:val="00793218"/>
    <w:rsid w:val="007D102B"/>
    <w:rsid w:val="007E6AB7"/>
    <w:rsid w:val="008454D3"/>
    <w:rsid w:val="0085270C"/>
    <w:rsid w:val="00855683"/>
    <w:rsid w:val="0086414E"/>
    <w:rsid w:val="00872DB3"/>
    <w:rsid w:val="0088066E"/>
    <w:rsid w:val="008B2493"/>
    <w:rsid w:val="008C2F4F"/>
    <w:rsid w:val="008D09E4"/>
    <w:rsid w:val="008E7510"/>
    <w:rsid w:val="008F138F"/>
    <w:rsid w:val="008F3A6F"/>
    <w:rsid w:val="009374E2"/>
    <w:rsid w:val="00941CD6"/>
    <w:rsid w:val="00965E16"/>
    <w:rsid w:val="009B2682"/>
    <w:rsid w:val="009B2FFF"/>
    <w:rsid w:val="009C3451"/>
    <w:rsid w:val="009C6FB2"/>
    <w:rsid w:val="00A00B8D"/>
    <w:rsid w:val="00A27168"/>
    <w:rsid w:val="00A35D3D"/>
    <w:rsid w:val="00A63804"/>
    <w:rsid w:val="00A70095"/>
    <w:rsid w:val="00A75C33"/>
    <w:rsid w:val="00A81243"/>
    <w:rsid w:val="00A85B8D"/>
    <w:rsid w:val="00A87FEE"/>
    <w:rsid w:val="00A90C52"/>
    <w:rsid w:val="00A946D6"/>
    <w:rsid w:val="00AB0B68"/>
    <w:rsid w:val="00B01AFA"/>
    <w:rsid w:val="00B04795"/>
    <w:rsid w:val="00B06B0C"/>
    <w:rsid w:val="00B1176F"/>
    <w:rsid w:val="00B30B44"/>
    <w:rsid w:val="00B52224"/>
    <w:rsid w:val="00B71C07"/>
    <w:rsid w:val="00B820A8"/>
    <w:rsid w:val="00B824F0"/>
    <w:rsid w:val="00B85E8A"/>
    <w:rsid w:val="00B95081"/>
    <w:rsid w:val="00B9638B"/>
    <w:rsid w:val="00BC1D8F"/>
    <w:rsid w:val="00BD4F1C"/>
    <w:rsid w:val="00BF22EF"/>
    <w:rsid w:val="00C036E2"/>
    <w:rsid w:val="00C064B0"/>
    <w:rsid w:val="00C10296"/>
    <w:rsid w:val="00C22F83"/>
    <w:rsid w:val="00C25838"/>
    <w:rsid w:val="00C60189"/>
    <w:rsid w:val="00C85693"/>
    <w:rsid w:val="00CD2E6D"/>
    <w:rsid w:val="00CE54EC"/>
    <w:rsid w:val="00CF465B"/>
    <w:rsid w:val="00D15B97"/>
    <w:rsid w:val="00D36AEA"/>
    <w:rsid w:val="00DA3CBF"/>
    <w:rsid w:val="00DB71DA"/>
    <w:rsid w:val="00DC013B"/>
    <w:rsid w:val="00DC44E5"/>
    <w:rsid w:val="00DF792A"/>
    <w:rsid w:val="00E3437F"/>
    <w:rsid w:val="00E53DCF"/>
    <w:rsid w:val="00E54396"/>
    <w:rsid w:val="00E64C23"/>
    <w:rsid w:val="00E73A51"/>
    <w:rsid w:val="00E8226F"/>
    <w:rsid w:val="00EB06D0"/>
    <w:rsid w:val="00EB34C8"/>
    <w:rsid w:val="00EC4B1B"/>
    <w:rsid w:val="00ED156F"/>
    <w:rsid w:val="00ED24E2"/>
    <w:rsid w:val="00ED54E4"/>
    <w:rsid w:val="00EF28A9"/>
    <w:rsid w:val="00F06652"/>
    <w:rsid w:val="00F067F0"/>
    <w:rsid w:val="00F25C61"/>
    <w:rsid w:val="00F57362"/>
    <w:rsid w:val="00F901BC"/>
    <w:rsid w:val="00FA78A4"/>
    <w:rsid w:val="00FC10E2"/>
    <w:rsid w:val="00FE30AA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DFFD7A"/>
  <w15:chartTrackingRefBased/>
  <w15:docId w15:val="{88FB31D1-50F7-46D0-9A7D-58646381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5C3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5C3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75C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5C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75C33"/>
    <w:rPr>
      <w:b/>
      <w:bCs/>
    </w:rPr>
  </w:style>
  <w:style w:type="paragraph" w:styleId="a9">
    <w:name w:val="header"/>
    <w:basedOn w:val="a"/>
    <w:link w:val="aa"/>
    <w:uiPriority w:val="99"/>
    <w:unhideWhenUsed/>
    <w:rsid w:val="00A90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0C52"/>
  </w:style>
  <w:style w:type="paragraph" w:styleId="ab">
    <w:name w:val="footer"/>
    <w:basedOn w:val="a"/>
    <w:link w:val="ac"/>
    <w:uiPriority w:val="99"/>
    <w:unhideWhenUsed/>
    <w:rsid w:val="00A90C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0C52"/>
  </w:style>
  <w:style w:type="paragraph" w:styleId="ad">
    <w:name w:val="List Paragraph"/>
    <w:basedOn w:val="a"/>
    <w:uiPriority w:val="34"/>
    <w:qFormat/>
    <w:rsid w:val="00B9638B"/>
    <w:pPr>
      <w:ind w:leftChars="400" w:left="840"/>
    </w:pPr>
  </w:style>
  <w:style w:type="character" w:styleId="ae">
    <w:name w:val="Hyperlink"/>
    <w:basedOn w:val="a0"/>
    <w:uiPriority w:val="99"/>
    <w:unhideWhenUsed/>
    <w:rsid w:val="00B0479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04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B23C-7DDA-43C3-B0F0-A2120858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川瀬＠宮崎市観光協会</cp:lastModifiedBy>
  <cp:revision>65</cp:revision>
  <cp:lastPrinted>2022-03-15T00:38:00Z</cp:lastPrinted>
  <dcterms:created xsi:type="dcterms:W3CDTF">2022-03-14T07:04:00Z</dcterms:created>
  <dcterms:modified xsi:type="dcterms:W3CDTF">2023-05-17T01:24:00Z</dcterms:modified>
</cp:coreProperties>
</file>